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943" w:rsidRPr="00DB4B26" w:rsidRDefault="00BB7943" w:rsidP="00BB7943">
      <w:pPr>
        <w:jc w:val="center"/>
        <w:rPr>
          <w:rFonts w:ascii="Times New Roman" w:eastAsia="Times New Roman" w:hAnsi="Times New Roman"/>
          <w:b/>
          <w:smallCaps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lang w:val="kk-KZ"/>
        </w:rPr>
        <w:t xml:space="preserve">Технологическая карта (план) урока </w:t>
      </w:r>
      <w:r w:rsidR="00BA25D2">
        <w:rPr>
          <w:rFonts w:ascii="Times New Roman" w:eastAsia="Times New Roman" w:hAnsi="Times New Roman"/>
          <w:b/>
          <w:sz w:val="24"/>
          <w:szCs w:val="24"/>
          <w:lang w:eastAsia="ru-RU"/>
        </w:rPr>
        <w:t>№ 4</w:t>
      </w:r>
      <w:r w:rsidRPr="00480357">
        <w:rPr>
          <w:rFonts w:ascii="Times New Roman" w:hAnsi="Times New Roman"/>
          <w:b/>
          <w:color w:val="000000"/>
          <w:lang w:val="kk-KZ"/>
        </w:rPr>
        <w:t xml:space="preserve"> </w:t>
      </w:r>
      <w:r>
        <w:rPr>
          <w:rFonts w:ascii="Times New Roman" w:hAnsi="Times New Roman"/>
          <w:b/>
          <w:color w:val="000000"/>
          <w:lang w:val="kk-KZ"/>
        </w:rPr>
        <w:t xml:space="preserve"> </w:t>
      </w:r>
    </w:p>
    <w:p w:rsidR="00BB7943" w:rsidRPr="00480357" w:rsidRDefault="00BB7943" w:rsidP="00BB7943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-18"/>
        <w:tblW w:w="2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3"/>
        <w:gridCol w:w="1325"/>
      </w:tblGrid>
      <w:tr w:rsidR="00BB7943" w:rsidRPr="00480357" w:rsidTr="00FC1896">
        <w:tc>
          <w:tcPr>
            <w:tcW w:w="1663" w:type="dxa"/>
          </w:tcPr>
          <w:p w:rsidR="00BB7943" w:rsidRPr="00DB4B26" w:rsidRDefault="00BB7943" w:rsidP="00FC189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Группа</w:t>
            </w:r>
          </w:p>
        </w:tc>
        <w:tc>
          <w:tcPr>
            <w:tcW w:w="1325" w:type="dxa"/>
          </w:tcPr>
          <w:p w:rsidR="00BB7943" w:rsidRPr="00DB4B26" w:rsidRDefault="00BB7943" w:rsidP="00FC189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Число</w:t>
            </w:r>
          </w:p>
        </w:tc>
      </w:tr>
      <w:tr w:rsidR="00BB7943" w:rsidRPr="00480357" w:rsidTr="00FC1896">
        <w:tc>
          <w:tcPr>
            <w:tcW w:w="1663" w:type="dxa"/>
          </w:tcPr>
          <w:p w:rsidR="00BB7943" w:rsidRPr="001915A7" w:rsidRDefault="00182232" w:rsidP="00FC189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1</w:t>
            </w:r>
            <w:r w:rsidR="001915A7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ивтр</w:t>
            </w:r>
          </w:p>
        </w:tc>
        <w:tc>
          <w:tcPr>
            <w:tcW w:w="1325" w:type="dxa"/>
          </w:tcPr>
          <w:p w:rsidR="00BB7943" w:rsidRPr="001915A7" w:rsidRDefault="00BA25D2" w:rsidP="00FC189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03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3</w:t>
            </w:r>
            <w:r w:rsidR="00191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</w:tr>
      <w:tr w:rsidR="00BB7943" w:rsidRPr="00480357" w:rsidTr="00FC1896">
        <w:tc>
          <w:tcPr>
            <w:tcW w:w="1663" w:type="dxa"/>
          </w:tcPr>
          <w:p w:rsidR="00BB7943" w:rsidRPr="00480357" w:rsidRDefault="00BB7943" w:rsidP="00FC189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</w:tcPr>
          <w:p w:rsidR="00BB7943" w:rsidRPr="00480357" w:rsidRDefault="00BB7943" w:rsidP="00FC189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7943" w:rsidRPr="00480357" w:rsidTr="00FC1896">
        <w:tc>
          <w:tcPr>
            <w:tcW w:w="1663" w:type="dxa"/>
            <w:tcBorders>
              <w:bottom w:val="single" w:sz="4" w:space="0" w:color="auto"/>
            </w:tcBorders>
          </w:tcPr>
          <w:p w:rsidR="00BB7943" w:rsidRPr="00480357" w:rsidRDefault="00BB7943" w:rsidP="00FC189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  <w:tcBorders>
              <w:bottom w:val="single" w:sz="4" w:space="0" w:color="auto"/>
            </w:tcBorders>
          </w:tcPr>
          <w:p w:rsidR="00BB7943" w:rsidRPr="00480357" w:rsidRDefault="00BB7943" w:rsidP="00FC189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7943" w:rsidRPr="00480357" w:rsidTr="00FC1896">
        <w:tc>
          <w:tcPr>
            <w:tcW w:w="1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43" w:rsidRPr="00480357" w:rsidRDefault="00BB7943" w:rsidP="00FC189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43" w:rsidRPr="00480357" w:rsidRDefault="00BB7943" w:rsidP="00FC189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7943" w:rsidRPr="00480357" w:rsidTr="00FC1896">
        <w:tc>
          <w:tcPr>
            <w:tcW w:w="1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43" w:rsidRPr="00480357" w:rsidRDefault="00BB7943" w:rsidP="00FC189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43" w:rsidRPr="00480357" w:rsidRDefault="00BB7943" w:rsidP="00FC189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B7943" w:rsidRPr="00BB7943" w:rsidRDefault="00BB7943" w:rsidP="00BB7943">
      <w:pPr>
        <w:jc w:val="left"/>
        <w:rPr>
          <w:rFonts w:ascii="Times New Roman" w:eastAsia="Times New Roman" w:hAnsi="Times New Roman"/>
          <w:b/>
          <w:sz w:val="24"/>
          <w:szCs w:val="24"/>
          <w:lang w:val="kk-KZ" w:eastAsia="ru-RU"/>
        </w:rPr>
      </w:pPr>
      <w:r>
        <w:rPr>
          <w:rFonts w:ascii="Times New Roman" w:hAnsi="Times New Roman"/>
          <w:b/>
          <w:color w:val="000000"/>
          <w:lang w:val="kk-KZ"/>
        </w:rPr>
        <w:t>Предмет</w:t>
      </w:r>
      <w:r w:rsidRPr="00480357">
        <w:rPr>
          <w:rFonts w:ascii="Times New Roman" w:eastAsia="Times New Roman" w:hAnsi="Times New Roman"/>
          <w:b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b/>
          <w:sz w:val="24"/>
          <w:szCs w:val="24"/>
          <w:lang w:val="kk-KZ" w:eastAsia="ru-RU"/>
        </w:rPr>
        <w:t xml:space="preserve"> </w:t>
      </w:r>
      <w:r w:rsidR="00182232">
        <w:rPr>
          <w:rFonts w:ascii="Times New Roman" w:eastAsia="Times New Roman" w:hAnsi="Times New Roman"/>
          <w:b/>
          <w:sz w:val="24"/>
          <w:szCs w:val="24"/>
          <w:lang w:val="kk-KZ" w:eastAsia="ru-RU"/>
        </w:rPr>
        <w:t>Теория и методика преподавания информатики</w:t>
      </w:r>
    </w:p>
    <w:p w:rsidR="00BB7943" w:rsidRPr="00480357" w:rsidRDefault="00BB7943" w:rsidP="00BB7943">
      <w:pPr>
        <w:jc w:val="lef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A25D2" w:rsidRDefault="00BB7943" w:rsidP="00BA25D2">
      <w:pPr>
        <w:jc w:val="left"/>
        <w:rPr>
          <w:color w:val="000000"/>
          <w:spacing w:val="-10"/>
          <w:sz w:val="28"/>
          <w:szCs w:val="28"/>
          <w:lang w:val="kk-KZ"/>
        </w:rPr>
      </w:pPr>
      <w:r w:rsidRPr="0048035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kk-KZ" w:eastAsia="ru-RU"/>
        </w:rPr>
        <w:t xml:space="preserve"> Тема урока:</w:t>
      </w:r>
      <w:r w:rsidRPr="00BB7943">
        <w:rPr>
          <w:color w:val="000000"/>
          <w:sz w:val="28"/>
          <w:szCs w:val="28"/>
        </w:rPr>
        <w:t xml:space="preserve"> </w:t>
      </w:r>
      <w:r w:rsidR="00BA25D2" w:rsidRPr="001D1F7D">
        <w:rPr>
          <w:color w:val="000000"/>
          <w:spacing w:val="-10"/>
          <w:sz w:val="28"/>
          <w:szCs w:val="28"/>
        </w:rPr>
        <w:t xml:space="preserve">Представление информации. Системы счисления. Двоичная арифметика. </w:t>
      </w:r>
    </w:p>
    <w:p w:rsidR="00BB7943" w:rsidRPr="00BB7943" w:rsidRDefault="00BB7943" w:rsidP="00BA25D2">
      <w:pPr>
        <w:jc w:val="left"/>
        <w:rPr>
          <w:rFonts w:ascii="Times New Roman" w:eastAsia="Times New Roman" w:hAnsi="Times New Roman"/>
          <w:b/>
          <w:sz w:val="24"/>
          <w:szCs w:val="24"/>
          <w:lang w:val="kk-KZ" w:eastAsia="ru-RU"/>
        </w:rPr>
      </w:pPr>
      <w:r w:rsidRPr="0048035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kk-KZ" w:eastAsia="ru-RU"/>
        </w:rPr>
        <w:t>Т</w:t>
      </w:r>
      <w:r w:rsidRPr="00480357">
        <w:rPr>
          <w:rFonts w:ascii="Times New Roman" w:eastAsia="Times New Roman" w:hAnsi="Times New Roman"/>
          <w:b/>
          <w:sz w:val="24"/>
          <w:szCs w:val="24"/>
          <w:lang w:val="kk-KZ" w:eastAsia="ru-RU"/>
        </w:rPr>
        <w:t>ип</w:t>
      </w:r>
      <w:r>
        <w:rPr>
          <w:rFonts w:ascii="Times New Roman" w:eastAsia="Times New Roman" w:hAnsi="Times New Roman"/>
          <w:b/>
          <w:sz w:val="24"/>
          <w:szCs w:val="24"/>
          <w:lang w:val="kk-KZ" w:eastAsia="ru-RU"/>
        </w:rPr>
        <w:t xml:space="preserve"> урока</w:t>
      </w:r>
      <w:r w:rsidRPr="0048035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b/>
          <w:sz w:val="24"/>
          <w:szCs w:val="24"/>
          <w:lang w:val="kk-KZ" w:eastAsia="ru-RU"/>
        </w:rPr>
        <w:t>комбинированный</w:t>
      </w:r>
    </w:p>
    <w:p w:rsidR="00BB7943" w:rsidRPr="00BB7943" w:rsidRDefault="00BB7943" w:rsidP="00BB7943">
      <w:pPr>
        <w:spacing w:line="276" w:lineRule="auto"/>
        <w:rPr>
          <w:rFonts w:ascii="Times New Roman" w:eastAsia="Times New Roman" w:hAnsi="Times New Roman"/>
          <w:b/>
          <w:sz w:val="24"/>
          <w:szCs w:val="24"/>
          <w:lang w:val="kk-KZ" w:eastAsia="ru-RU"/>
        </w:rPr>
      </w:pPr>
      <w:r w:rsidRPr="0048035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kk-KZ" w:eastAsia="ru-RU"/>
        </w:rPr>
        <w:t>Вид урока</w:t>
      </w:r>
      <w:r w:rsidRPr="0048035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 w:rsidR="00A02E9A">
        <w:rPr>
          <w:rFonts w:ascii="Times New Roman" w:eastAsia="Times New Roman" w:hAnsi="Times New Roman"/>
          <w:b/>
          <w:sz w:val="24"/>
          <w:szCs w:val="24"/>
          <w:lang w:val="kk-KZ" w:eastAsia="ru-RU"/>
        </w:rPr>
        <w:t>стандартный</w:t>
      </w:r>
    </w:p>
    <w:tbl>
      <w:tblPr>
        <w:tblpPr w:leftFromText="180" w:rightFromText="180" w:vertAnchor="text" w:horzAnchor="margin" w:tblpXSpec="center" w:tblpY="393"/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"/>
        <w:gridCol w:w="1509"/>
        <w:gridCol w:w="607"/>
        <w:gridCol w:w="7764"/>
      </w:tblGrid>
      <w:tr w:rsidR="001915A7" w:rsidRPr="00480357" w:rsidTr="001915A7">
        <w:tc>
          <w:tcPr>
            <w:tcW w:w="10728" w:type="dxa"/>
            <w:gridSpan w:val="4"/>
          </w:tcPr>
          <w:p w:rsidR="001915A7" w:rsidRPr="00480357" w:rsidRDefault="001915A7" w:rsidP="001915A7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Требования к уровню знаний учащихся </w:t>
            </w:r>
          </w:p>
        </w:tc>
      </w:tr>
      <w:tr w:rsidR="001915A7" w:rsidRPr="00480357" w:rsidTr="001915A7">
        <w:trPr>
          <w:trHeight w:val="744"/>
        </w:trPr>
        <w:tc>
          <w:tcPr>
            <w:tcW w:w="2357" w:type="dxa"/>
            <w:gridSpan w:val="2"/>
          </w:tcPr>
          <w:p w:rsidR="001915A7" w:rsidRPr="00480357" w:rsidRDefault="001915A7" w:rsidP="001915A7">
            <w:pPr>
              <w:spacing w:line="276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Базовые компетенции</w:t>
            </w:r>
          </w:p>
        </w:tc>
        <w:tc>
          <w:tcPr>
            <w:tcW w:w="8371" w:type="dxa"/>
            <w:gridSpan w:val="2"/>
          </w:tcPr>
          <w:p w:rsidR="001915A7" w:rsidRPr="00A02E9A" w:rsidRDefault="00A02E9A" w:rsidP="001915A7">
            <w:pPr>
              <w:spacing w:line="276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Понимать сущность и социальную значимость профессии учителя</w:t>
            </w:r>
          </w:p>
        </w:tc>
      </w:tr>
      <w:tr w:rsidR="001915A7" w:rsidRPr="00480357" w:rsidTr="001915A7">
        <w:tc>
          <w:tcPr>
            <w:tcW w:w="2357" w:type="dxa"/>
            <w:gridSpan w:val="2"/>
          </w:tcPr>
          <w:p w:rsidR="001915A7" w:rsidRPr="00480357" w:rsidRDefault="001915A7" w:rsidP="001915A7">
            <w:pPr>
              <w:spacing w:line="276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Профессиональные компетенции</w:t>
            </w:r>
          </w:p>
        </w:tc>
        <w:tc>
          <w:tcPr>
            <w:tcW w:w="8371" w:type="dxa"/>
            <w:gridSpan w:val="2"/>
          </w:tcPr>
          <w:p w:rsidR="001915A7" w:rsidRPr="00A25FC7" w:rsidRDefault="00A02E9A" w:rsidP="001915A7">
            <w:pPr>
              <w:widowControl w:val="0"/>
              <w:suppressAutoHyphens/>
              <w:jc w:val="left"/>
              <w:rPr>
                <w:rFonts w:ascii="Times New Roman" w:eastAsia="Tahoma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ahoma" w:hAnsi="Times New Roman"/>
                <w:sz w:val="24"/>
                <w:szCs w:val="24"/>
                <w:lang w:val="kk-KZ" w:eastAsia="ru-RU"/>
              </w:rPr>
              <w:t>Знать сущность педагогического процесса, законы дидактики, психологические особенности развития учащихся.</w:t>
            </w:r>
          </w:p>
        </w:tc>
      </w:tr>
      <w:tr w:rsidR="001915A7" w:rsidRPr="00480357" w:rsidTr="001915A7">
        <w:tc>
          <w:tcPr>
            <w:tcW w:w="2357" w:type="dxa"/>
            <w:gridSpan w:val="2"/>
            <w:tcBorders>
              <w:bottom w:val="single" w:sz="4" w:space="0" w:color="auto"/>
            </w:tcBorders>
          </w:tcPr>
          <w:p w:rsidR="001915A7" w:rsidRPr="00480357" w:rsidRDefault="001915A7" w:rsidP="001915A7">
            <w:pPr>
              <w:spacing w:line="276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Специальные компетенции</w:t>
            </w:r>
          </w:p>
        </w:tc>
        <w:tc>
          <w:tcPr>
            <w:tcW w:w="8371" w:type="dxa"/>
            <w:gridSpan w:val="2"/>
            <w:tcBorders>
              <w:bottom w:val="single" w:sz="4" w:space="0" w:color="auto"/>
            </w:tcBorders>
          </w:tcPr>
          <w:p w:rsidR="001915A7" w:rsidRPr="00BA25D2" w:rsidRDefault="00BA25D2" w:rsidP="001915A7">
            <w:pPr>
              <w:widowControl w:val="0"/>
              <w:suppressAutoHyphens/>
              <w:jc w:val="left"/>
              <w:rPr>
                <w:rFonts w:ascii="Times New Roman" w:eastAsia="Tahoma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ahoma" w:hAnsi="Times New Roman"/>
                <w:sz w:val="24"/>
                <w:szCs w:val="24"/>
                <w:lang w:val="kk-KZ" w:eastAsia="ru-RU"/>
              </w:rPr>
              <w:t>Формирование умения оперировать основными понятиям, терминами, определениями связанными с системами счисления</w:t>
            </w:r>
          </w:p>
        </w:tc>
      </w:tr>
      <w:tr w:rsidR="001915A7" w:rsidRPr="00480357" w:rsidTr="001915A7">
        <w:trPr>
          <w:trHeight w:val="326"/>
        </w:trPr>
        <w:tc>
          <w:tcPr>
            <w:tcW w:w="10728" w:type="dxa"/>
            <w:gridSpan w:val="4"/>
            <w:tcBorders>
              <w:left w:val="nil"/>
              <w:bottom w:val="nil"/>
              <w:right w:val="nil"/>
            </w:tcBorders>
            <w:textDirection w:val="btLr"/>
          </w:tcPr>
          <w:p w:rsidR="001915A7" w:rsidRPr="00480357" w:rsidRDefault="001915A7" w:rsidP="001915A7">
            <w:pPr>
              <w:spacing w:line="276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15A7" w:rsidRPr="00480357" w:rsidTr="001915A7">
        <w:tc>
          <w:tcPr>
            <w:tcW w:w="848" w:type="dxa"/>
            <w:vMerge w:val="restart"/>
            <w:textDirection w:val="btLr"/>
          </w:tcPr>
          <w:p w:rsidR="001915A7" w:rsidRPr="00480357" w:rsidRDefault="001915A7" w:rsidP="001915A7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lang w:val="kk-KZ"/>
              </w:rPr>
              <w:t>Цели урока</w:t>
            </w:r>
          </w:p>
          <w:p w:rsidR="001915A7" w:rsidRPr="00480357" w:rsidRDefault="001915A7" w:rsidP="001915A7">
            <w:pPr>
              <w:spacing w:line="276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6" w:type="dxa"/>
            <w:gridSpan w:val="2"/>
          </w:tcPr>
          <w:p w:rsidR="001915A7" w:rsidRPr="00480357" w:rsidRDefault="001915A7" w:rsidP="001915A7">
            <w:pPr>
              <w:spacing w:line="276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образовательные</w:t>
            </w:r>
          </w:p>
        </w:tc>
        <w:tc>
          <w:tcPr>
            <w:tcW w:w="7764" w:type="dxa"/>
          </w:tcPr>
          <w:p w:rsidR="00270D05" w:rsidRPr="00BA25D2" w:rsidRDefault="00270D05" w:rsidP="00270D05">
            <w:pPr>
              <w:pStyle w:val="a4"/>
              <w:rPr>
                <w:lang w:eastAsia="ru-RU"/>
              </w:rPr>
            </w:pPr>
            <w:r w:rsidRPr="00BA25D2">
              <w:rPr>
                <w:lang w:eastAsia="ru-RU"/>
              </w:rPr>
              <w:t xml:space="preserve">Получить представление </w:t>
            </w:r>
            <w:proofErr w:type="gramStart"/>
            <w:r w:rsidRPr="00BA25D2">
              <w:rPr>
                <w:lang w:eastAsia="ru-RU"/>
              </w:rPr>
              <w:t>об</w:t>
            </w:r>
            <w:proofErr w:type="gramEnd"/>
            <w:r w:rsidRPr="00BA25D2">
              <w:rPr>
                <w:lang w:eastAsia="ru-RU"/>
              </w:rPr>
              <w:t xml:space="preserve"> системах счисления;</w:t>
            </w:r>
          </w:p>
          <w:p w:rsidR="00270D05" w:rsidRPr="00BA25D2" w:rsidRDefault="00270D05" w:rsidP="00270D05">
            <w:pPr>
              <w:pStyle w:val="a4"/>
              <w:rPr>
                <w:lang w:eastAsia="ru-RU"/>
              </w:rPr>
            </w:pPr>
            <w:r w:rsidRPr="00BA25D2">
              <w:rPr>
                <w:lang w:eastAsia="ru-RU"/>
              </w:rPr>
              <w:t>Научить выполнять простейшие действия в двоичной системе счисления;</w:t>
            </w:r>
          </w:p>
          <w:p w:rsidR="00270D05" w:rsidRPr="00BA25D2" w:rsidRDefault="00270D05" w:rsidP="00270D05">
            <w:pPr>
              <w:pStyle w:val="a4"/>
              <w:rPr>
                <w:lang w:eastAsia="ru-RU"/>
              </w:rPr>
            </w:pPr>
            <w:r w:rsidRPr="00BA25D2">
              <w:rPr>
                <w:lang w:eastAsia="ru-RU"/>
              </w:rPr>
              <w:t> Получить представления о переводе чисел из одной системы счисления в другую;</w:t>
            </w:r>
          </w:p>
          <w:p w:rsidR="001915A7" w:rsidRPr="00480357" w:rsidRDefault="001915A7" w:rsidP="00270D05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15A7" w:rsidRPr="00480357" w:rsidTr="001915A7">
        <w:tc>
          <w:tcPr>
            <w:tcW w:w="848" w:type="dxa"/>
            <w:vMerge/>
          </w:tcPr>
          <w:p w:rsidR="001915A7" w:rsidRPr="00480357" w:rsidRDefault="001915A7" w:rsidP="001915A7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6" w:type="dxa"/>
            <w:gridSpan w:val="2"/>
          </w:tcPr>
          <w:p w:rsidR="001915A7" w:rsidRPr="00480357" w:rsidRDefault="001915A7" w:rsidP="001915A7">
            <w:pPr>
              <w:spacing w:line="276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воспитательные</w:t>
            </w:r>
          </w:p>
        </w:tc>
        <w:tc>
          <w:tcPr>
            <w:tcW w:w="7764" w:type="dxa"/>
          </w:tcPr>
          <w:p w:rsidR="00270D05" w:rsidRPr="00BA25D2" w:rsidRDefault="00270D05" w:rsidP="00270D05">
            <w:pPr>
              <w:pStyle w:val="a4"/>
              <w:rPr>
                <w:lang w:eastAsia="ru-RU"/>
              </w:rPr>
            </w:pPr>
            <w:r w:rsidRPr="00BA25D2">
              <w:rPr>
                <w:lang w:eastAsia="ru-RU"/>
              </w:rPr>
              <w:t>воспитание мотивов учения, положительного отношения к знаниям;</w:t>
            </w:r>
          </w:p>
          <w:p w:rsidR="001915A7" w:rsidRPr="00270D05" w:rsidRDefault="00270D05" w:rsidP="00270D05">
            <w:pPr>
              <w:pStyle w:val="a4"/>
              <w:rPr>
                <w:lang w:eastAsia="ru-RU"/>
              </w:rPr>
            </w:pPr>
            <w:r w:rsidRPr="00BA25D2">
              <w:rPr>
                <w:lang w:eastAsia="ru-RU"/>
              </w:rPr>
              <w:t>воспитание дисциплинированности;</w:t>
            </w:r>
          </w:p>
        </w:tc>
      </w:tr>
      <w:tr w:rsidR="001915A7" w:rsidRPr="00480357" w:rsidTr="00A02E9A">
        <w:trPr>
          <w:trHeight w:val="650"/>
        </w:trPr>
        <w:tc>
          <w:tcPr>
            <w:tcW w:w="848" w:type="dxa"/>
            <w:vMerge/>
          </w:tcPr>
          <w:p w:rsidR="001915A7" w:rsidRPr="00480357" w:rsidRDefault="001915A7" w:rsidP="001915A7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6" w:type="dxa"/>
            <w:gridSpan w:val="2"/>
          </w:tcPr>
          <w:p w:rsidR="001915A7" w:rsidRPr="00480357" w:rsidRDefault="001915A7" w:rsidP="001915A7">
            <w:pPr>
              <w:spacing w:line="276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развивающие</w:t>
            </w:r>
          </w:p>
        </w:tc>
        <w:tc>
          <w:tcPr>
            <w:tcW w:w="7764" w:type="dxa"/>
          </w:tcPr>
          <w:p w:rsidR="00270D05" w:rsidRPr="00BA25D2" w:rsidRDefault="00270D05" w:rsidP="00270D05">
            <w:pPr>
              <w:pStyle w:val="a4"/>
              <w:rPr>
                <w:lang w:eastAsia="ru-RU"/>
              </w:rPr>
            </w:pPr>
            <w:r w:rsidRPr="00BA25D2">
              <w:rPr>
                <w:lang w:eastAsia="ru-RU"/>
              </w:rPr>
              <w:t>ра</w:t>
            </w:r>
            <w:r>
              <w:rPr>
                <w:lang w:eastAsia="ru-RU"/>
              </w:rPr>
              <w:t>звитие любознательности</w:t>
            </w:r>
            <w:r w:rsidRPr="00BA25D2">
              <w:rPr>
                <w:lang w:eastAsia="ru-RU"/>
              </w:rPr>
              <w:t>;</w:t>
            </w:r>
          </w:p>
          <w:p w:rsidR="00270D05" w:rsidRPr="00BA25D2" w:rsidRDefault="00270D05" w:rsidP="00270D05">
            <w:pPr>
              <w:pStyle w:val="a4"/>
              <w:rPr>
                <w:lang w:eastAsia="ru-RU"/>
              </w:rPr>
            </w:pPr>
            <w:r w:rsidRPr="00BA25D2">
              <w:rPr>
                <w:lang w:eastAsia="ru-RU"/>
              </w:rPr>
              <w:t>развитие п</w:t>
            </w:r>
            <w:r>
              <w:rPr>
                <w:lang w:eastAsia="ru-RU"/>
              </w:rPr>
              <w:t>ознавательного интереса</w:t>
            </w:r>
            <w:r w:rsidRPr="00BA25D2">
              <w:rPr>
                <w:lang w:eastAsia="ru-RU"/>
              </w:rPr>
              <w:t>;</w:t>
            </w:r>
          </w:p>
          <w:p w:rsidR="00270D05" w:rsidRPr="00BA25D2" w:rsidRDefault="00270D05" w:rsidP="00270D05">
            <w:pPr>
              <w:pStyle w:val="a4"/>
              <w:rPr>
                <w:lang w:eastAsia="ru-RU"/>
              </w:rPr>
            </w:pPr>
            <w:r w:rsidRPr="00BA25D2">
              <w:rPr>
                <w:lang w:eastAsia="ru-RU"/>
              </w:rPr>
              <w:t>развитие умений учебного труда: умения работать в должном темпе;</w:t>
            </w:r>
          </w:p>
          <w:p w:rsidR="001915A7" w:rsidRPr="00270D05" w:rsidRDefault="00270D05" w:rsidP="00270D05">
            <w:pPr>
              <w:pStyle w:val="a4"/>
              <w:rPr>
                <w:lang w:eastAsia="ru-RU"/>
              </w:rPr>
            </w:pPr>
            <w:r w:rsidRPr="00BA25D2">
              <w:rPr>
                <w:lang w:eastAsia="ru-RU"/>
              </w:rPr>
              <w:t>развитие воли, самостоятельности.</w:t>
            </w:r>
          </w:p>
        </w:tc>
      </w:tr>
    </w:tbl>
    <w:p w:rsidR="00BB7943" w:rsidRPr="00881F31" w:rsidRDefault="00BB7943" w:rsidP="00BB7943">
      <w:pPr>
        <w:spacing w:line="276" w:lineRule="auto"/>
        <w:rPr>
          <w:rFonts w:ascii="Times New Roman" w:eastAsia="Times New Roman" w:hAnsi="Times New Roman"/>
          <w:b/>
          <w:sz w:val="24"/>
          <w:szCs w:val="24"/>
          <w:lang w:val="kk-KZ" w:eastAsia="ru-RU"/>
        </w:rPr>
      </w:pPr>
    </w:p>
    <w:p w:rsidR="00BB7943" w:rsidRPr="00480357" w:rsidRDefault="00BB7943" w:rsidP="00BB7943">
      <w:pPr>
        <w:spacing w:line="276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7943" w:rsidRPr="00480357" w:rsidRDefault="00BB7943" w:rsidP="00BB7943">
      <w:pPr>
        <w:spacing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kk-KZ" w:eastAsia="ru-RU"/>
        </w:rPr>
        <w:t>Межпредметные связи</w:t>
      </w:r>
    </w:p>
    <w:tbl>
      <w:tblPr>
        <w:tblW w:w="10728" w:type="dxa"/>
        <w:tblInd w:w="-1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7"/>
        <w:gridCol w:w="8371"/>
      </w:tblGrid>
      <w:tr w:rsidR="00BB7943" w:rsidRPr="00480357" w:rsidTr="001915A7">
        <w:tc>
          <w:tcPr>
            <w:tcW w:w="2357" w:type="dxa"/>
          </w:tcPr>
          <w:p w:rsidR="00BB7943" w:rsidRPr="00521ECB" w:rsidRDefault="00BB7943" w:rsidP="00FC1896">
            <w:pPr>
              <w:spacing w:line="276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Предметы (дисциплины)</w:t>
            </w:r>
          </w:p>
        </w:tc>
        <w:tc>
          <w:tcPr>
            <w:tcW w:w="8371" w:type="dxa"/>
          </w:tcPr>
          <w:p w:rsidR="00BB7943" w:rsidRPr="00480357" w:rsidRDefault="00A02E9A" w:rsidP="00FC1896">
            <w:pPr>
              <w:spacing w:line="276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Педагогика, психология</w:t>
            </w:r>
          </w:p>
        </w:tc>
      </w:tr>
    </w:tbl>
    <w:p w:rsidR="00BB7943" w:rsidRPr="00480357" w:rsidRDefault="00BB7943" w:rsidP="00BB7943">
      <w:pPr>
        <w:spacing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7943" w:rsidRPr="00480357" w:rsidRDefault="00BB7943" w:rsidP="00BB7943">
      <w:pPr>
        <w:spacing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kk-KZ" w:eastAsia="ru-RU"/>
        </w:rPr>
        <w:t>Оснащение урока</w:t>
      </w:r>
    </w:p>
    <w:tbl>
      <w:tblPr>
        <w:tblW w:w="10728" w:type="dxa"/>
        <w:tblInd w:w="-1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8"/>
        <w:gridCol w:w="7140"/>
      </w:tblGrid>
      <w:tr w:rsidR="00BB7943" w:rsidRPr="00480357" w:rsidTr="001915A7">
        <w:tc>
          <w:tcPr>
            <w:tcW w:w="3588" w:type="dxa"/>
          </w:tcPr>
          <w:p w:rsidR="00BB7943" w:rsidRPr="00480357" w:rsidRDefault="00BB7943" w:rsidP="00FC1896">
            <w:pPr>
              <w:spacing w:line="276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Наглядные материалы</w:t>
            </w:r>
          </w:p>
        </w:tc>
        <w:tc>
          <w:tcPr>
            <w:tcW w:w="7140" w:type="dxa"/>
          </w:tcPr>
          <w:p w:rsidR="00BB7943" w:rsidRPr="00480357" w:rsidRDefault="00A02E9A" w:rsidP="00A02E9A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Слайды</w:t>
            </w:r>
          </w:p>
        </w:tc>
      </w:tr>
      <w:tr w:rsidR="00BB7943" w:rsidRPr="00480357" w:rsidTr="001915A7">
        <w:tc>
          <w:tcPr>
            <w:tcW w:w="3588" w:type="dxa"/>
          </w:tcPr>
          <w:p w:rsidR="00BB7943" w:rsidRPr="00480357" w:rsidRDefault="00BB7943" w:rsidP="00FC1896">
            <w:pPr>
              <w:spacing w:line="276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Раздаточные материалы</w:t>
            </w:r>
          </w:p>
        </w:tc>
        <w:tc>
          <w:tcPr>
            <w:tcW w:w="7140" w:type="dxa"/>
          </w:tcPr>
          <w:p w:rsidR="00BB7943" w:rsidRPr="00480357" w:rsidRDefault="00BB7943" w:rsidP="00FC1896">
            <w:pPr>
              <w:spacing w:line="276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7943" w:rsidRPr="00480357" w:rsidTr="001915A7">
        <w:tc>
          <w:tcPr>
            <w:tcW w:w="3588" w:type="dxa"/>
          </w:tcPr>
          <w:p w:rsidR="00BB7943" w:rsidRPr="00480357" w:rsidRDefault="00BB7943" w:rsidP="00FC1896">
            <w:pPr>
              <w:spacing w:line="276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Технические средства обучения</w:t>
            </w:r>
          </w:p>
        </w:tc>
        <w:tc>
          <w:tcPr>
            <w:tcW w:w="7140" w:type="dxa"/>
          </w:tcPr>
          <w:p w:rsidR="00BB7943" w:rsidRPr="00480357" w:rsidRDefault="001915A7" w:rsidP="00FC1896">
            <w:pPr>
              <w:spacing w:line="276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</w:tr>
      <w:tr w:rsidR="00BB7943" w:rsidRPr="00480357" w:rsidTr="001915A7">
        <w:tc>
          <w:tcPr>
            <w:tcW w:w="3588" w:type="dxa"/>
          </w:tcPr>
          <w:p w:rsidR="00BB7943" w:rsidRPr="00480357" w:rsidRDefault="00BB7943" w:rsidP="00FC1896">
            <w:pPr>
              <w:spacing w:line="276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Литература: основная</w:t>
            </w:r>
          </w:p>
        </w:tc>
        <w:tc>
          <w:tcPr>
            <w:tcW w:w="7140" w:type="dxa"/>
          </w:tcPr>
          <w:p w:rsidR="00BB7943" w:rsidRPr="00480357" w:rsidRDefault="00BB7943" w:rsidP="00FC1896">
            <w:pPr>
              <w:spacing w:line="276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7943" w:rsidRPr="00480357" w:rsidTr="001915A7">
        <w:tc>
          <w:tcPr>
            <w:tcW w:w="3588" w:type="dxa"/>
          </w:tcPr>
          <w:p w:rsidR="00BB7943" w:rsidRPr="00480357" w:rsidRDefault="00BB7943" w:rsidP="00FC1896">
            <w:pPr>
              <w:spacing w:line="276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Дополнительная </w:t>
            </w:r>
          </w:p>
        </w:tc>
        <w:tc>
          <w:tcPr>
            <w:tcW w:w="7140" w:type="dxa"/>
          </w:tcPr>
          <w:p w:rsidR="00BB7943" w:rsidRPr="00480357" w:rsidRDefault="00BB7943" w:rsidP="00FC1896">
            <w:pPr>
              <w:spacing w:line="276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B7943" w:rsidRPr="00480357" w:rsidRDefault="00BB7943" w:rsidP="00BB794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7943" w:rsidRPr="00480357" w:rsidRDefault="00BB7943" w:rsidP="00BB7943">
      <w:pPr>
        <w:jc w:val="center"/>
        <w:rPr>
          <w:rFonts w:ascii="Times New Roman" w:eastAsia="Times New Roman" w:hAnsi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kk-KZ" w:eastAsia="ru-RU"/>
        </w:rPr>
        <w:t>Содержание урока</w:t>
      </w:r>
    </w:p>
    <w:p w:rsidR="00BB7943" w:rsidRPr="00480357" w:rsidRDefault="00BB7943" w:rsidP="00BB7943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728" w:type="dxa"/>
        <w:tblInd w:w="-1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5"/>
        <w:gridCol w:w="7510"/>
        <w:gridCol w:w="2033"/>
      </w:tblGrid>
      <w:tr w:rsidR="00BB7943" w:rsidRPr="00480357" w:rsidTr="001915A7">
        <w:tc>
          <w:tcPr>
            <w:tcW w:w="1185" w:type="dxa"/>
          </w:tcPr>
          <w:p w:rsidR="00BB7943" w:rsidRPr="00480357" w:rsidRDefault="00BB7943" w:rsidP="00FC18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Этапы </w:t>
            </w:r>
            <w:r w:rsidRPr="004803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10" w:type="dxa"/>
          </w:tcPr>
          <w:p w:rsidR="00BB7943" w:rsidRPr="00480357" w:rsidRDefault="00BB7943" w:rsidP="00FC18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Этапы урока, рассматриваемые вопросы, методы и приемы обучения </w:t>
            </w:r>
          </w:p>
          <w:p w:rsidR="00BB7943" w:rsidRPr="00480357" w:rsidRDefault="00BB7943" w:rsidP="00FC18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033" w:type="dxa"/>
          </w:tcPr>
          <w:p w:rsidR="00BB7943" w:rsidRPr="00480357" w:rsidRDefault="00BB7943" w:rsidP="00FC18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Приложения, изменения</w:t>
            </w:r>
          </w:p>
        </w:tc>
      </w:tr>
      <w:tr w:rsidR="00BB7943" w:rsidRPr="00480357" w:rsidTr="001915A7">
        <w:tc>
          <w:tcPr>
            <w:tcW w:w="1185" w:type="dxa"/>
          </w:tcPr>
          <w:p w:rsidR="00BB7943" w:rsidRPr="00480357" w:rsidRDefault="00BB7943" w:rsidP="00FC18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03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10" w:type="dxa"/>
          </w:tcPr>
          <w:p w:rsidR="00BB7943" w:rsidRPr="00480357" w:rsidRDefault="001915A7" w:rsidP="00FC1896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омент</w:t>
            </w:r>
            <w:proofErr w:type="spellEnd"/>
          </w:p>
        </w:tc>
        <w:tc>
          <w:tcPr>
            <w:tcW w:w="2033" w:type="dxa"/>
          </w:tcPr>
          <w:p w:rsidR="00BB7943" w:rsidRPr="00480357" w:rsidRDefault="00BB7943" w:rsidP="00FC18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7943" w:rsidRPr="00480357" w:rsidTr="001915A7">
        <w:tc>
          <w:tcPr>
            <w:tcW w:w="1185" w:type="dxa"/>
          </w:tcPr>
          <w:p w:rsidR="00BB7943" w:rsidRPr="00480357" w:rsidRDefault="00BB7943" w:rsidP="00FC18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03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10" w:type="dxa"/>
          </w:tcPr>
          <w:p w:rsidR="00BB7943" w:rsidRPr="00480357" w:rsidRDefault="001915A7" w:rsidP="00FC1896">
            <w:pPr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Активизация</w:t>
            </w:r>
          </w:p>
        </w:tc>
        <w:tc>
          <w:tcPr>
            <w:tcW w:w="2033" w:type="dxa"/>
          </w:tcPr>
          <w:p w:rsidR="00BB7943" w:rsidRPr="00480357" w:rsidRDefault="00BB7943" w:rsidP="00FC18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7943" w:rsidRPr="00480357" w:rsidTr="001915A7">
        <w:tc>
          <w:tcPr>
            <w:tcW w:w="1185" w:type="dxa"/>
          </w:tcPr>
          <w:p w:rsidR="00BB7943" w:rsidRPr="00480357" w:rsidRDefault="00BB7943" w:rsidP="00FC18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03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510" w:type="dxa"/>
          </w:tcPr>
          <w:p w:rsidR="00BB7943" w:rsidRPr="00480357" w:rsidRDefault="001915A7" w:rsidP="00FC1896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Объяснение новой темы</w:t>
            </w:r>
          </w:p>
        </w:tc>
        <w:tc>
          <w:tcPr>
            <w:tcW w:w="2033" w:type="dxa"/>
          </w:tcPr>
          <w:p w:rsidR="00BB7943" w:rsidRPr="00BA25D2" w:rsidRDefault="00515137" w:rsidP="002243E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Лекция №</w:t>
            </w:r>
            <w:r w:rsidR="00BA25D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4</w:t>
            </w:r>
          </w:p>
        </w:tc>
      </w:tr>
      <w:tr w:rsidR="00BB7943" w:rsidRPr="00480357" w:rsidTr="001915A7">
        <w:tc>
          <w:tcPr>
            <w:tcW w:w="1185" w:type="dxa"/>
          </w:tcPr>
          <w:p w:rsidR="00BB7943" w:rsidRPr="00480357" w:rsidRDefault="00BB7943" w:rsidP="00FC18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03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510" w:type="dxa"/>
          </w:tcPr>
          <w:p w:rsidR="00BB7943" w:rsidRPr="00480357" w:rsidRDefault="001915A7" w:rsidP="00FC1896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Закрепление</w:t>
            </w:r>
          </w:p>
        </w:tc>
        <w:tc>
          <w:tcPr>
            <w:tcW w:w="2033" w:type="dxa"/>
          </w:tcPr>
          <w:p w:rsidR="00BB7943" w:rsidRPr="00480357" w:rsidRDefault="00BB7943" w:rsidP="00FC18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</w:tr>
      <w:tr w:rsidR="001915A7" w:rsidRPr="00480357" w:rsidTr="001915A7">
        <w:tc>
          <w:tcPr>
            <w:tcW w:w="1185" w:type="dxa"/>
          </w:tcPr>
          <w:p w:rsidR="001915A7" w:rsidRPr="00480357" w:rsidRDefault="001915A7" w:rsidP="00FC18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510" w:type="dxa"/>
          </w:tcPr>
          <w:p w:rsidR="001915A7" w:rsidRDefault="001915A7" w:rsidP="00FC1896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Домашнее задание</w:t>
            </w:r>
          </w:p>
        </w:tc>
        <w:tc>
          <w:tcPr>
            <w:tcW w:w="2033" w:type="dxa"/>
          </w:tcPr>
          <w:p w:rsidR="001915A7" w:rsidRPr="00480357" w:rsidRDefault="002243E2" w:rsidP="002243E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Учить конспект</w:t>
            </w:r>
            <w:r w:rsidR="00B0680F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</w:tc>
      </w:tr>
    </w:tbl>
    <w:p w:rsidR="00BB7943" w:rsidRPr="00480357" w:rsidRDefault="00BB7943" w:rsidP="00BB7943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7943" w:rsidRDefault="00BB7943" w:rsidP="00BB7943">
      <w:pPr>
        <w:jc w:val="center"/>
        <w:rPr>
          <w:rFonts w:ascii="Times New Roman" w:eastAsia="Times New Roman" w:hAnsi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sz w:val="24"/>
          <w:szCs w:val="24"/>
          <w:lang w:val="kk-KZ" w:eastAsia="ru-RU"/>
        </w:rPr>
        <w:t>Преподаватель</w:t>
      </w:r>
      <w:r w:rsidRPr="00480357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  </w:t>
      </w:r>
      <w:r w:rsidR="001915A7">
        <w:rPr>
          <w:rFonts w:ascii="Times New Roman" w:eastAsia="Times New Roman" w:hAnsi="Times New Roman"/>
          <w:sz w:val="24"/>
          <w:szCs w:val="24"/>
          <w:lang w:val="kk-KZ" w:eastAsia="ru-RU"/>
        </w:rPr>
        <w:t>Абдулова А.Г</w:t>
      </w:r>
      <w:r>
        <w:rPr>
          <w:rFonts w:ascii="Times New Roman" w:eastAsia="Times New Roman" w:hAnsi="Times New Roman"/>
          <w:sz w:val="24"/>
          <w:szCs w:val="24"/>
          <w:lang w:val="kk-KZ" w:eastAsia="ru-RU"/>
        </w:rPr>
        <w:t>.</w:t>
      </w:r>
    </w:p>
    <w:p w:rsidR="00BB7943" w:rsidRDefault="00BB7943" w:rsidP="00BB7943">
      <w:pPr>
        <w:jc w:val="center"/>
        <w:rPr>
          <w:rFonts w:ascii="Times New Roman" w:eastAsia="Times New Roman" w:hAnsi="Times New Roman"/>
          <w:sz w:val="24"/>
          <w:szCs w:val="24"/>
          <w:lang w:val="kk-KZ" w:eastAsia="ru-RU"/>
        </w:rPr>
      </w:pPr>
    </w:p>
    <w:p w:rsidR="00270D05" w:rsidRDefault="00270D05" w:rsidP="00515137">
      <w:pPr>
        <w:jc w:val="left"/>
        <w:rPr>
          <w:rFonts w:ascii="Times New Roman" w:eastAsia="Times New Roman" w:hAnsi="Times New Roman"/>
          <w:sz w:val="24"/>
          <w:szCs w:val="24"/>
          <w:lang w:val="kk-KZ" w:eastAsia="ru-RU"/>
        </w:rPr>
      </w:pPr>
    </w:p>
    <w:p w:rsidR="00270D05" w:rsidRDefault="00270D05" w:rsidP="00515137">
      <w:pPr>
        <w:jc w:val="left"/>
        <w:rPr>
          <w:rFonts w:ascii="Times New Roman" w:eastAsia="Times New Roman" w:hAnsi="Times New Roman"/>
          <w:sz w:val="24"/>
          <w:szCs w:val="24"/>
          <w:lang w:val="kk-KZ" w:eastAsia="ru-RU"/>
        </w:rPr>
      </w:pPr>
    </w:p>
    <w:p w:rsidR="00270D05" w:rsidRDefault="00270D05" w:rsidP="00515137">
      <w:pPr>
        <w:jc w:val="left"/>
        <w:rPr>
          <w:rFonts w:ascii="Times New Roman" w:eastAsia="Times New Roman" w:hAnsi="Times New Roman"/>
          <w:sz w:val="24"/>
          <w:szCs w:val="24"/>
          <w:lang w:val="kk-KZ" w:eastAsia="ru-RU"/>
        </w:rPr>
      </w:pPr>
    </w:p>
    <w:p w:rsidR="00515137" w:rsidRDefault="00EB7F70" w:rsidP="00515137">
      <w:pPr>
        <w:jc w:val="left"/>
        <w:rPr>
          <w:rFonts w:ascii="Times New Roman" w:eastAsia="Times New Roman" w:hAnsi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sz w:val="24"/>
          <w:szCs w:val="24"/>
          <w:lang w:val="kk-KZ" w:eastAsia="ru-RU"/>
        </w:rPr>
        <w:lastRenderedPageBreak/>
        <w:t>Приложение</w:t>
      </w:r>
    </w:p>
    <w:p w:rsidR="00EB7F70" w:rsidRPr="00B0680F" w:rsidRDefault="00BA25D2" w:rsidP="00EB7F70">
      <w:pPr>
        <w:ind w:left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Лекция №4</w:t>
      </w:r>
    </w:p>
    <w:p w:rsidR="00BA25D2" w:rsidRPr="00BA25D2" w:rsidRDefault="00BA25D2" w:rsidP="00BA25D2">
      <w:pPr>
        <w:spacing w:before="100" w:beforeAutospacing="1" w:after="100" w:afterAutospacing="1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_GoBack"/>
      <w:bookmarkEnd w:id="0"/>
      <w:r w:rsidRPr="00BA25D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Ход урока</w:t>
      </w:r>
    </w:p>
    <w:p w:rsidR="00BA25D2" w:rsidRPr="00BA25D2" w:rsidRDefault="00BA25D2" w:rsidP="00BA25D2">
      <w:pPr>
        <w:numPr>
          <w:ilvl w:val="0"/>
          <w:numId w:val="14"/>
        </w:num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Объяснение нового материала:</w:t>
      </w:r>
    </w:p>
    <w:p w:rsidR="00BA25D2" w:rsidRPr="00BA25D2" w:rsidRDefault="00BA25D2" w:rsidP="00BA25D2">
      <w:pPr>
        <w:numPr>
          <w:ilvl w:val="0"/>
          <w:numId w:val="15"/>
        </w:num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Классификация систем счисления</w:t>
      </w:r>
    </w:p>
    <w:p w:rsidR="00BA25D2" w:rsidRPr="00BA25D2" w:rsidRDefault="00BA25D2" w:rsidP="00BA25D2">
      <w:pPr>
        <w:numPr>
          <w:ilvl w:val="0"/>
          <w:numId w:val="15"/>
        </w:num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Непозиционная</w:t>
      </w:r>
      <w:proofErr w:type="gramEnd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системы счисления</w:t>
      </w:r>
    </w:p>
    <w:p w:rsidR="00BA25D2" w:rsidRPr="00BA25D2" w:rsidRDefault="00BA25D2" w:rsidP="00BA25D2">
      <w:pPr>
        <w:numPr>
          <w:ilvl w:val="0"/>
          <w:numId w:val="15"/>
        </w:num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Позиционные системы счисления</w:t>
      </w:r>
    </w:p>
    <w:p w:rsidR="00BA25D2" w:rsidRPr="00BA25D2" w:rsidRDefault="00BA25D2" w:rsidP="00BA25D2">
      <w:pPr>
        <w:numPr>
          <w:ilvl w:val="0"/>
          <w:numId w:val="15"/>
        </w:num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Алгоритм перевода двоичных чисел в десятичную систему счисления.</w:t>
      </w:r>
    </w:p>
    <w:p w:rsidR="00BA25D2" w:rsidRPr="00BA25D2" w:rsidRDefault="00BA25D2" w:rsidP="00BA25D2">
      <w:pPr>
        <w:numPr>
          <w:ilvl w:val="0"/>
          <w:numId w:val="15"/>
        </w:num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Алгоритм перевода десятичных чисел в двоичную систему счисления.</w:t>
      </w:r>
    </w:p>
    <w:p w:rsidR="00BA25D2" w:rsidRPr="00BA25D2" w:rsidRDefault="00BA25D2" w:rsidP="00BA25D2">
      <w:pPr>
        <w:spacing w:beforeAutospacing="1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Презентация «Системы счисления»</w:t>
      </w:r>
    </w:p>
    <w:p w:rsidR="00BA25D2" w:rsidRPr="00BA25D2" w:rsidRDefault="00BA25D2" w:rsidP="00BA25D2">
      <w:pPr>
        <w:numPr>
          <w:ilvl w:val="0"/>
          <w:numId w:val="16"/>
        </w:num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Закрепление нового материала.</w:t>
      </w:r>
    </w:p>
    <w:p w:rsidR="00BA25D2" w:rsidRPr="00BA25D2" w:rsidRDefault="00BA25D2" w:rsidP="00BA25D2">
      <w:pPr>
        <w:numPr>
          <w:ilvl w:val="0"/>
          <w:numId w:val="16"/>
        </w:num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Домашнее задание.</w:t>
      </w:r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1. </w:t>
      </w: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Язык чисел, как и обычный язык, имеет свой алфавит. В том языке чисел, которым сейчас пользуются практически на всем земном шаре, алфавитом служат десять цифр: 0, 1, 2, 3, 4, 5, 6, 7, 8, 9.</w:t>
      </w:r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Представим мысленно, что мы живем так, как жили наши далекие предки - в маленьком селении посреди глухого леса. Денег у нас нет, товарообмен исключительно натуральный. Нужно ли нам то, громадное разнообразие числительных, каким мы пользуемся в современной жизни? Скорее всего, нам не потребуется даже счет до сотни, не говоря уже о тысячах.</w:t>
      </w:r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Значит, уровень развития системы счета прямо пропорционален уровню развития цивилизации. И когда появилась необходимость в больших числах, люди стали изобретать способы их записи. Способ записи чисел называют нумерацией, или по-другому системой счисления.</w:t>
      </w:r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Система счисления</w:t>
      </w: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– способ представления числа символами некоторого алфавита, которые называют цифрами.</w:t>
      </w:r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Все системы исчисления разделяют на два вида:</w:t>
      </w:r>
    </w:p>
    <w:p w:rsidR="00BA25D2" w:rsidRPr="00BA25D2" w:rsidRDefault="00BA25D2" w:rsidP="00BA25D2">
      <w:pPr>
        <w:numPr>
          <w:ilvl w:val="0"/>
          <w:numId w:val="17"/>
        </w:num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позиционные;</w:t>
      </w:r>
    </w:p>
    <w:p w:rsidR="00BA25D2" w:rsidRPr="00BA25D2" w:rsidRDefault="00BA25D2" w:rsidP="00BA25D2">
      <w:pPr>
        <w:numPr>
          <w:ilvl w:val="0"/>
          <w:numId w:val="17"/>
        </w:num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непозиционные.</w:t>
      </w:r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Непозиционные системы счисления</w:t>
      </w: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- это система счисления, в которой величина (значение) числа определяется как сумма или разность цифр в числе.</w:t>
      </w:r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Позиционные системы счисления</w:t>
      </w: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- это система счисления, в которой величина, обозначаемая цифрой, зависит от места (позиции) цифры в числе.</w:t>
      </w:r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BA25D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Непозиционная</w:t>
      </w:r>
      <w:proofErr w:type="gramEnd"/>
      <w:r w:rsidRPr="00BA25D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СС</w:t>
      </w:r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Простейшая и самая древняя – так называемая </w:t>
      </w:r>
      <w:r w:rsidRPr="00BA25D2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унарная</w:t>
      </w: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система счисления. </w:t>
      </w:r>
      <w:proofErr w:type="gramStart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ней для записи любых чисел (т.е. кодирования) используется один символ: палочка, узелок, зарубка, камушек …</w:t>
      </w:r>
      <w:proofErr w:type="gramEnd"/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Длина записи при таком кодировании прямо связана с его величиной, что роднит этот способ с геометрическим представлением чисел в виде отрезков.</w:t>
      </w:r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Сами того не осознавая, этим кодом пользуются малыши, показывая на пальцах свой возраст. Именно унарная система счисления до сих пор вводит детей в мир счета.</w:t>
      </w:r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 разных народов существовали разные системы счисления.</w:t>
      </w:r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К </w:t>
      </w:r>
      <w:proofErr w:type="gramStart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примеру</w:t>
      </w:r>
      <w:proofErr w:type="gramEnd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на Руси использовалась </w:t>
      </w:r>
      <w:r w:rsidRPr="00BA25D2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славянская СС</w:t>
      </w: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. Южные и восточные славянские народы для записи чисел пользовались алфавитной нумерацией. У одних славянских народов числовые значения букв установились в порядке славянского алфавита, у других же (в том числе у русских) роль цифр играли не все буквы, а только те, которые имеются в греческом алфавите. Над буквой, обозначавшей цифру, ставился специальный значок </w:t>
      </w:r>
      <w:proofErr w:type="gramStart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( </w:t>
      </w:r>
      <w:proofErr w:type="gramEnd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"титло" ), изображаемый в приводимой здесь таблице. При этом числовые значения букв возрастали в том же порядке, в каком следовали буквы в греческом алфавите (порядок букв славянского алфавита был несколько иной.)</w:t>
      </w:r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В России славянская нумерация сохранилась до конца XVII в. При Петре I возобладала так называемая арабская нумерация, которой мы пользуемся и сейчас. Славянская нумерация сохранилась только в богослужебных книгах.</w:t>
      </w:r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 сегодняшний момент сохранилась </w:t>
      </w:r>
      <w:r w:rsidRPr="00BA25D2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римская система счисления</w:t>
      </w: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 В римской системе счисления цифры обозначаются буквами латинского алфавита.</w:t>
      </w:r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Правила:</w:t>
      </w:r>
    </w:p>
    <w:p w:rsidR="00BA25D2" w:rsidRPr="00BA25D2" w:rsidRDefault="00BA25D2" w:rsidP="00BA25D2">
      <w:pPr>
        <w:numPr>
          <w:ilvl w:val="0"/>
          <w:numId w:val="18"/>
        </w:num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Если младшая цифра стоит </w:t>
      </w:r>
      <w:proofErr w:type="gramStart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перед</w:t>
      </w:r>
      <w:proofErr w:type="gramEnd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старшей, притом только одна, то она вычитается из суммы.</w:t>
      </w:r>
    </w:p>
    <w:p w:rsidR="00BA25D2" w:rsidRPr="00BA25D2" w:rsidRDefault="00BA25D2" w:rsidP="00BA25D2">
      <w:pPr>
        <w:numPr>
          <w:ilvl w:val="0"/>
          <w:numId w:val="18"/>
        </w:num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Не ставится три подряд одинаковых цифры</w:t>
      </w:r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Римская система счисления и алфавитная система счисления относятся к непозиционным системам счисления.</w:t>
      </w:r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Применение системы счисления:</w:t>
      </w:r>
    </w:p>
    <w:p w:rsidR="00BA25D2" w:rsidRPr="00BA25D2" w:rsidRDefault="00BA25D2" w:rsidP="00BA25D2">
      <w:pPr>
        <w:numPr>
          <w:ilvl w:val="0"/>
          <w:numId w:val="19"/>
        </w:num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обозначения исторических дат (XI век);</w:t>
      </w:r>
    </w:p>
    <w:p w:rsidR="00BA25D2" w:rsidRPr="00BA25D2" w:rsidRDefault="00BA25D2" w:rsidP="00BA25D2">
      <w:pPr>
        <w:numPr>
          <w:ilvl w:val="0"/>
          <w:numId w:val="19"/>
        </w:num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важных событий (XXIX летние олимпийские игры в Пекине);</w:t>
      </w:r>
    </w:p>
    <w:p w:rsidR="00BA25D2" w:rsidRPr="00BA25D2" w:rsidRDefault="00BA25D2" w:rsidP="00BA25D2">
      <w:pPr>
        <w:numPr>
          <w:ilvl w:val="0"/>
          <w:numId w:val="19"/>
        </w:num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оформления документов;</w:t>
      </w:r>
    </w:p>
    <w:p w:rsidR="00BA25D2" w:rsidRPr="00BA25D2" w:rsidRDefault="00BA25D2" w:rsidP="00BA25D2">
      <w:pPr>
        <w:numPr>
          <w:ilvl w:val="0"/>
          <w:numId w:val="19"/>
        </w:num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главы книг;</w:t>
      </w:r>
    </w:p>
    <w:p w:rsidR="00BA25D2" w:rsidRPr="00BA25D2" w:rsidRDefault="00BA25D2" w:rsidP="00BA25D2">
      <w:pPr>
        <w:numPr>
          <w:ilvl w:val="0"/>
          <w:numId w:val="19"/>
        </w:num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декоративных целях – циферблат часов</w:t>
      </w:r>
    </w:p>
    <w:p w:rsidR="00BA25D2" w:rsidRPr="00BA25D2" w:rsidRDefault="00BA25D2" w:rsidP="00BA25D2">
      <w:pPr>
        <w:numPr>
          <w:ilvl w:val="0"/>
          <w:numId w:val="19"/>
        </w:num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…</w:t>
      </w:r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Алфавитная система счисления была распространена у древних армян, грузин, греков, арабов, евреев и других народов Ближнего Востока.</w:t>
      </w:r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Непозиционные системы счисления имеют ряд </w:t>
      </w:r>
      <w:r w:rsidRPr="00BA25D2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недостатков</w:t>
      </w: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:</w:t>
      </w:r>
    </w:p>
    <w:p w:rsidR="00BA25D2" w:rsidRPr="00BA25D2" w:rsidRDefault="00BA25D2" w:rsidP="00BA25D2">
      <w:pPr>
        <w:numPr>
          <w:ilvl w:val="0"/>
          <w:numId w:val="20"/>
        </w:num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Для записи больших чисел приходится вводить новые цифры. И всегда есть числа, которые трудно изобразить даже вновь введенными цифрами.</w:t>
      </w:r>
    </w:p>
    <w:p w:rsidR="00BA25D2" w:rsidRPr="00BA25D2" w:rsidRDefault="00BA25D2" w:rsidP="00BA25D2">
      <w:pPr>
        <w:numPr>
          <w:ilvl w:val="0"/>
          <w:numId w:val="20"/>
        </w:num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Невозможно записывать дробные и отрицательные числа.</w:t>
      </w:r>
    </w:p>
    <w:p w:rsidR="00BA25D2" w:rsidRPr="00BA25D2" w:rsidRDefault="00BA25D2" w:rsidP="00BA25D2">
      <w:pPr>
        <w:numPr>
          <w:ilvl w:val="0"/>
          <w:numId w:val="20"/>
        </w:num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Сложно выполнять арифметические операции.</w:t>
      </w:r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BA25D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Позиционная</w:t>
      </w:r>
      <w:proofErr w:type="gramEnd"/>
      <w:r w:rsidRPr="00BA25D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СС</w:t>
      </w:r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Двадцатеричная система счисления индейцев Майя.</w:t>
      </w:r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Эта система очень интересна тем, что на ее развитие не повлияла ни одна из цивилизаций Европы и Азии. Эта система применялась для календаря и астрономических наблюдений. Характерной особенностью ее было наличие нуля (изображение ракушки). Основанием этой системы было число 20, хотя сильно заметны следы пятеричной системы. Первые 19 чисел получались путем комбинирование точек (один) и черточек (пять).</w:t>
      </w:r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Число 20 изображалось из двух цифр, ноль и один наверху </w:t>
      </w:r>
      <w:r w:rsidRPr="00BA25D2">
        <w:rPr>
          <w:rFonts w:ascii="Arial" w:eastAsia="Times New Roman" w:hAnsi="Arial" w:cs="Arial"/>
          <w:noProof/>
          <w:color w:val="000000"/>
          <w:sz w:val="20"/>
          <w:szCs w:val="20"/>
          <w:lang w:eastAsia="ru-RU"/>
        </w:rPr>
        <w:drawing>
          <wp:inline distT="0" distB="0" distL="0" distR="0" wp14:anchorId="084510C1" wp14:editId="5CA07C1A">
            <wp:extent cx="609600" cy="447675"/>
            <wp:effectExtent l="0" t="0" r="0" b="9525"/>
            <wp:docPr id="1" name="Рисунок 1" descr="http://festival.1september.ru/articles/577518/full_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festival.1september.ru/articles/577518/full_image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и называлось </w:t>
      </w:r>
      <w:proofErr w:type="spellStart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уиналу</w:t>
      </w:r>
      <w:proofErr w:type="spellEnd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 Записывались числа столбиком, внизу располагались наименьшие разряды, вверху наибольшие, в результате получалась «этажерка» с полками. Если число ноль появлялось без единицы наверху, то это обозначало, что единиц данного разряда нет. Но, если хоть одна единица была в этом разряде, то знак нуля исчезал, например, число 21, это будет </w:t>
      </w:r>
      <w:r w:rsidRPr="00BA25D2">
        <w:rPr>
          <w:rFonts w:ascii="Arial" w:eastAsia="Times New Roman" w:hAnsi="Arial" w:cs="Arial"/>
          <w:noProof/>
          <w:color w:val="000000"/>
          <w:sz w:val="20"/>
          <w:szCs w:val="20"/>
          <w:lang w:eastAsia="ru-RU"/>
        </w:rPr>
        <w:drawing>
          <wp:inline distT="0" distB="0" distL="0" distR="0" wp14:anchorId="13C5CFEF" wp14:editId="26C6B92D">
            <wp:extent cx="152400" cy="323850"/>
            <wp:effectExtent l="0" t="0" r="0" b="0"/>
            <wp:docPr id="2" name="Рисунок 2" descr="http://festival.1september.ru/articles/577518/full_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festival.1september.ru/articles/577518/full_image0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 Так же в нашей системе счисления: 10 – с нулем, 11 – без него.</w:t>
      </w:r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Десятичная и двоичная системы счисления</w:t>
      </w:r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Рассмотрим четыре числа 235, 532, 325, 523. Эти числа различны, хотя в их записи участвуют одни и те же цифры. Различаются записи расположением цифр, т.е. позицией в которой данная цифра стоит. Отсюда и название такой системы счисления – </w:t>
      </w:r>
      <w:proofErr w:type="gramStart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позиционная</w:t>
      </w:r>
      <w:proofErr w:type="gramEnd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Наиболее распространенной в современном мире системой счисления является позиционная </w:t>
      </w:r>
      <w:r w:rsidRPr="00BA25D2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десятичная СС</w:t>
      </w:r>
      <w:proofErr w:type="gramStart"/>
      <w:r w:rsidRPr="00BA25D2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 </w:t>
      </w: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  <w:proofErr w:type="gramEnd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Ее популярность и массовость применения можно объяснить следующим, десять пальцев рук - вот тот первоначальный аппарат для счета, которым человек пользовался с доисторических времен. По пальцам удобно считать от одного до десяти. Сосчитав до десяти, т.е. </w:t>
      </w:r>
      <w:proofErr w:type="gramStart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использовав</w:t>
      </w:r>
      <w:proofErr w:type="gramEnd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до конца возможности нашего природного «счетного аппарата», естественно принять само число 10 за новую, более крупную единицу (единицу следующего </w:t>
      </w: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разряда). История наших привычных «арабских» чисел очень запутана. Нельзя сказать точно и достоверно как они произошли. Вот один из вариантов этого истории этого происхождения. Одно точно известно, что именно благодаря древним астрономам, а именно их точным расчетам мы и имеем наши числа.</w:t>
      </w:r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Как мы уже знаем, в вавилонской системе счисления присутствует знак для обозначения пропущенных разрядов. Примерно во II веке до н.э. с астрономическими наблюдениями вавилонян познакомились греческие астрономы (например, Клавдий Птолемей). Они переняли их позиционную систему счисления, но целые числа они записывали не с помощью клиньев, а в своей алфавитной нумерации, а дроби в вавилонской шестидесятеричной системой счисления. Но для обозначения нулевого значения разряда греческие астрономы стали использовать символ "0" (первая буква греческого слова </w:t>
      </w:r>
      <w:proofErr w:type="spellStart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Ouden</w:t>
      </w:r>
      <w:proofErr w:type="spellEnd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- ничто).</w:t>
      </w:r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Между II и VI веками н.э. индийские астрономы познакомились с греческой астрономией. Они переняли шестидесятеричную систему и круглый греческий нуль. Индийцы соединили принципы греческой нумерации с десятичной мультипликативной </w:t>
      </w:r>
      <w:proofErr w:type="gramStart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системой</w:t>
      </w:r>
      <w:proofErr w:type="gramEnd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взятой из Китая. Так же они стали обозначать цифры одним знаком, как было принято в древнеиндийской нумерации </w:t>
      </w:r>
      <w:proofErr w:type="spellStart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брахми</w:t>
      </w:r>
      <w:proofErr w:type="spellEnd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 Это и был завершающий шаг в создании позиционной десятичной системы счисления.</w:t>
      </w:r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Блестящая работа индийских математиков была воспринята арабскими математиками и </w:t>
      </w:r>
      <w:proofErr w:type="gramStart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Аль-Хорезми</w:t>
      </w:r>
      <w:proofErr w:type="gramEnd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 IX веке написал книгу "Индийское искусство счета", в которой описывает десятичную позиционную систему счисления. Простые и удобные правила сложения и вычитания сколь угодно больших чисел, записанных в позиционной системе, сделали ее особенно популярной в среде европейских купцов.</w:t>
      </w:r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XII в. Хуан из Севильи перевел на латынь книгу "Индийское искусство счета", и индийская система счета широко распространилась по всей Европе. А так как труд Аль-Хорезми был написан арабском языке, то за индийской нумерацией в Европе закрепилось неправильное название - "</w:t>
      </w:r>
      <w:proofErr w:type="gramStart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арабская</w:t>
      </w:r>
      <w:proofErr w:type="gramEnd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". Но сами арабы именуют цифры </w:t>
      </w:r>
      <w:proofErr w:type="gramStart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индийскими</w:t>
      </w:r>
      <w:proofErr w:type="gramEnd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а арифметику, основанную на десятичной системе - индийским счетом.</w:t>
      </w:r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Форма «арабских» цифр со временем сильно изменялась. На рис. изображено древнее написание десятичных цифр. Каждая цифра обозначает число по количеству углов в ней: 0 – нет углов, 1 – один угол, 2 – два угла и т.д.</w:t>
      </w:r>
    </w:p>
    <w:p w:rsidR="00BA25D2" w:rsidRPr="00BA25D2" w:rsidRDefault="00BA25D2" w:rsidP="00BA25D2">
      <w:pPr>
        <w:spacing w:before="100" w:beforeAutospacing="1" w:after="100" w:afterAutospacing="1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noProof/>
          <w:color w:val="000000"/>
          <w:sz w:val="20"/>
          <w:szCs w:val="20"/>
          <w:lang w:eastAsia="ru-RU"/>
        </w:rPr>
        <w:drawing>
          <wp:inline distT="0" distB="0" distL="0" distR="0" wp14:anchorId="30BAB36A" wp14:editId="0581A89A">
            <wp:extent cx="4095750" cy="533400"/>
            <wp:effectExtent l="0" t="0" r="0" b="0"/>
            <wp:docPr id="3" name="Рисунок 3" descr="http://festival.1september.ru/articles/577518/full_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festival.1september.ru/articles/577518/full_image00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Та форма, в которой мы их пишем, установилась в XVI веке.</w:t>
      </w:r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Исторически десятичная система счисления сложилась и развивалась в Индии. Европейцы заимствовали индийскую систему счисления у арабов, назвав ее арабской. Это исторически неправильное название удерживается и поныне.</w:t>
      </w:r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последнее время с десятичной системой счисления серьезно конкурирует </w:t>
      </w:r>
      <w:r w:rsidRPr="00BA25D2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двоичная система</w:t>
      </w: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счисления, которой предпочитают пользоваться современные вычислительные машины.</w:t>
      </w:r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Обработка информации в ЭВМ основана на обмене электрическими сигналами между различными устройствами машины. Эти сигналы возникают в определенной последовательности. Признак наличия сигнала можно обозначить цифрой 1, а признак отсутствия сигнала – цифрой 0. </w:t>
      </w:r>
      <w:proofErr w:type="spellStart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Т.</w:t>
      </w:r>
      <w:proofErr w:type="gramStart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</w:t>
      </w:r>
      <w:proofErr w:type="spellEnd"/>
      <w:proofErr w:type="gramEnd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., </w:t>
      </w:r>
      <w:proofErr w:type="gramStart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ЭВМ реализуется два устойчивых состояния. С помощью определенных наборов цифр 0 и 1 можно закодировать любую информацию. Каждый такой набор нулей и единиц называется двоичным кодом.</w:t>
      </w:r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Широкое распространение получила так называемая колировка ASCII (</w:t>
      </w:r>
      <w:proofErr w:type="spellStart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American</w:t>
      </w:r>
      <w:proofErr w:type="spellEnd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Standard</w:t>
      </w:r>
      <w:proofErr w:type="spellEnd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Code</w:t>
      </w:r>
      <w:proofErr w:type="spellEnd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for</w:t>
      </w:r>
      <w:proofErr w:type="spellEnd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Information</w:t>
      </w:r>
      <w:proofErr w:type="spellEnd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Interchange</w:t>
      </w:r>
      <w:proofErr w:type="spellEnd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– американский стандартный код для обмена информацией). Это семиразрядный код (каждый символ кодируется семью разрядами) – </w:t>
      </w:r>
      <w:proofErr w:type="spellStart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т.</w:t>
      </w:r>
      <w:proofErr w:type="gramStart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</w:t>
      </w:r>
      <w:proofErr w:type="spellEnd"/>
      <w:proofErr w:type="gramEnd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. можно всегда закодировать 128 </w:t>
      </w:r>
      <w:proofErr w:type="gramStart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символов</w:t>
      </w:r>
      <w:proofErr w:type="gramEnd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(7 разрядов по 2 цифры дают 2*2*2*2*2*2*2=128 вариантов записей числа).</w:t>
      </w:r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Мы обычно пользуемся восьмиразрядным расширением кода ASCII . За счет добавления «лишнего» разряда можно получить еще 128 символов, всего их становится 256. Это расширение позволяет кодировать буквы русского алфавита и некоторые специальные символы.</w:t>
      </w:r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Самая замечательная система счисления – двоичная. В ней используется только две цифры – 0 и 1. Она проста, и поэтому интересна.</w:t>
      </w:r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Стоит отметить, что двоичная система счисления издавна была предметом пристального внимания многих ученых.</w:t>
      </w:r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Вот, что писал П.С. Лаплас об отношении к двоичной (бинарной) системе великого немецкого математика Г.Ф. Лейбница: «В своей бинарной арифметике Лейбниц видел прообраз творения. Ему представлялось, что единица представляет божественное начало, а нуль – небытие, и что высшее существо создает все сущее из небытия точно таким же образом, как единица и нуль в его системе выражают все числа».</w:t>
      </w:r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Эти слова подчеркивают удивительную универсальность алфавита, состоящего всего из двух символов.</w:t>
      </w:r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Самый существенный недостаток двоичной системы счисления – числа в этой системе гораздо длиннее, чем </w:t>
      </w:r>
      <w:proofErr w:type="gramStart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десятичной.</w:t>
      </w:r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Алгоритм перевода числа из десятичной системы счисления в </w:t>
      </w:r>
      <w:proofErr w:type="gramStart"/>
      <w:r w:rsidRPr="00BA25D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двоичную</w:t>
      </w:r>
      <w:proofErr w:type="gramEnd"/>
      <w:r w:rsidRPr="00BA25D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:</w:t>
      </w:r>
    </w:p>
    <w:p w:rsidR="00BA25D2" w:rsidRPr="00BA25D2" w:rsidRDefault="00BA25D2" w:rsidP="00BA25D2">
      <w:pPr>
        <w:numPr>
          <w:ilvl w:val="0"/>
          <w:numId w:val="21"/>
        </w:num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Разделить число на 2, записать остаток (0 или 1) и частное.</w:t>
      </w:r>
    </w:p>
    <w:p w:rsidR="00BA25D2" w:rsidRPr="00BA25D2" w:rsidRDefault="00BA25D2" w:rsidP="00BA25D2">
      <w:pPr>
        <w:numPr>
          <w:ilvl w:val="0"/>
          <w:numId w:val="21"/>
        </w:num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Если частное не равно 0, то его делим на 2 и т.д.</w:t>
      </w:r>
    </w:p>
    <w:p w:rsidR="00BA25D2" w:rsidRPr="00BA25D2" w:rsidRDefault="00BA25D2" w:rsidP="00BA25D2">
      <w:pPr>
        <w:numPr>
          <w:ilvl w:val="0"/>
          <w:numId w:val="21"/>
        </w:num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Если частное равно нулю, то записать остатки, начиная с первого снизу вверх.</w:t>
      </w:r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Алгоритм перевода числа из двоичной системы счисления в </w:t>
      </w:r>
      <w:proofErr w:type="gramStart"/>
      <w:r w:rsidRPr="00BA25D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десятичную</w:t>
      </w:r>
      <w:proofErr w:type="gramEnd"/>
      <w:r w:rsidRPr="00BA25D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(метод удвоения):</w:t>
      </w:r>
    </w:p>
    <w:p w:rsidR="00BA25D2" w:rsidRPr="00BA25D2" w:rsidRDefault="00BA25D2" w:rsidP="00BA25D2">
      <w:pPr>
        <w:numPr>
          <w:ilvl w:val="0"/>
          <w:numId w:val="22"/>
        </w:num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Начинаем с коэффициента при старшем разряде.</w:t>
      </w:r>
    </w:p>
    <w:p w:rsidR="00BA25D2" w:rsidRPr="00BA25D2" w:rsidRDefault="00BA25D2" w:rsidP="00BA25D2">
      <w:pPr>
        <w:numPr>
          <w:ilvl w:val="0"/>
          <w:numId w:val="22"/>
        </w:num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Умножаем его на 2</w:t>
      </w:r>
    </w:p>
    <w:p w:rsidR="00BA25D2" w:rsidRPr="00BA25D2" w:rsidRDefault="00BA25D2" w:rsidP="00BA25D2">
      <w:pPr>
        <w:numPr>
          <w:ilvl w:val="0"/>
          <w:numId w:val="22"/>
        </w:num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 полученному произведению прибавляем коэффициент следующего разряда.</w:t>
      </w:r>
    </w:p>
    <w:p w:rsidR="00BA25D2" w:rsidRPr="00BA25D2" w:rsidRDefault="00BA25D2" w:rsidP="00BA25D2">
      <w:pPr>
        <w:numPr>
          <w:ilvl w:val="0"/>
          <w:numId w:val="22"/>
        </w:num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Полученную сумму умножаем на 2 и к результату добавляем коэффициент следующего разряда.</w:t>
      </w:r>
    </w:p>
    <w:p w:rsidR="00BA25D2" w:rsidRPr="00BA25D2" w:rsidRDefault="00BA25D2" w:rsidP="00BA25D2">
      <w:pPr>
        <w:numPr>
          <w:ilvl w:val="0"/>
          <w:numId w:val="22"/>
        </w:num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Т.</w:t>
      </w:r>
      <w:proofErr w:type="gramStart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</w:t>
      </w:r>
      <w:proofErr w:type="spellEnd"/>
      <w:proofErr w:type="gramEnd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. продвигаться вплоть </w:t>
      </w:r>
      <w:proofErr w:type="gramStart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</w:t>
      </w:r>
      <w:proofErr w:type="gramEnd"/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самого младшего разряда, т.е. последнего разряда данного двоичного числа.</w:t>
      </w:r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2. Закрепления нового материала</w:t>
      </w:r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Ученикам необходимо осуществить перевод из одной системы счисления в другую на интерактивной доске. Задание показывается на слайде, на нем же оно и выполняется. Другие учащиеся проверяют и делают исправления, если были допущены ошибки и неточности.</w:t>
      </w:r>
    </w:p>
    <w:p w:rsidR="00BA25D2" w:rsidRPr="00BA25D2" w:rsidRDefault="00BA25D2" w:rsidP="00BA25D2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25D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3. Домашнее задание.</w:t>
      </w:r>
    </w:p>
    <w:p w:rsidR="00B0680F" w:rsidRPr="00B94469" w:rsidRDefault="00B0680F" w:rsidP="00BA25D2">
      <w:pPr>
        <w:shd w:val="clear" w:color="auto" w:fill="FFFFFF"/>
        <w:spacing w:before="96" w:after="120" w:line="285" w:lineRule="atLeast"/>
        <w:jc w:val="left"/>
        <w:rPr>
          <w:rFonts w:ascii="Times New Roman" w:hAnsi="Times New Roman"/>
          <w:sz w:val="28"/>
          <w:szCs w:val="28"/>
        </w:rPr>
      </w:pPr>
    </w:p>
    <w:sectPr w:rsidR="00B0680F" w:rsidRPr="00B94469" w:rsidSect="00D9135A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A368A"/>
    <w:multiLevelType w:val="multilevel"/>
    <w:tmpl w:val="39E6B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555425"/>
    <w:multiLevelType w:val="multilevel"/>
    <w:tmpl w:val="BC161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6540F8"/>
    <w:multiLevelType w:val="multilevel"/>
    <w:tmpl w:val="6D781E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D40C28"/>
    <w:multiLevelType w:val="multilevel"/>
    <w:tmpl w:val="17F8F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C7736A7"/>
    <w:multiLevelType w:val="multilevel"/>
    <w:tmpl w:val="DAAA4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FD0A30"/>
    <w:multiLevelType w:val="multilevel"/>
    <w:tmpl w:val="15F0D5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306BC0"/>
    <w:multiLevelType w:val="hybridMultilevel"/>
    <w:tmpl w:val="C7D6D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A6D8332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69ECE65C">
      <w:start w:val="1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3F4F2E"/>
    <w:multiLevelType w:val="multilevel"/>
    <w:tmpl w:val="B0CAD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8A528C"/>
    <w:multiLevelType w:val="multilevel"/>
    <w:tmpl w:val="2FBEEC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4F46D4"/>
    <w:multiLevelType w:val="multilevel"/>
    <w:tmpl w:val="EED29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5041FB"/>
    <w:multiLevelType w:val="multilevel"/>
    <w:tmpl w:val="EE666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D2D389C"/>
    <w:multiLevelType w:val="multilevel"/>
    <w:tmpl w:val="F140D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1F16E6B"/>
    <w:multiLevelType w:val="multilevel"/>
    <w:tmpl w:val="B4B03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581352E"/>
    <w:multiLevelType w:val="multilevel"/>
    <w:tmpl w:val="D0BEA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6E918D0"/>
    <w:multiLevelType w:val="multilevel"/>
    <w:tmpl w:val="4ABA1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73C7EB4"/>
    <w:multiLevelType w:val="multilevel"/>
    <w:tmpl w:val="4B58E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99A6E0E"/>
    <w:multiLevelType w:val="multilevel"/>
    <w:tmpl w:val="B9B276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C9C4098"/>
    <w:multiLevelType w:val="multilevel"/>
    <w:tmpl w:val="A1FA97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F802D63"/>
    <w:multiLevelType w:val="multilevel"/>
    <w:tmpl w:val="D742A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B552859"/>
    <w:multiLevelType w:val="multilevel"/>
    <w:tmpl w:val="50A05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3931CF8"/>
    <w:multiLevelType w:val="multilevel"/>
    <w:tmpl w:val="FE72F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F483832"/>
    <w:multiLevelType w:val="multilevel"/>
    <w:tmpl w:val="2D42B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13"/>
  </w:num>
  <w:num w:numId="4">
    <w:abstractNumId w:val="15"/>
  </w:num>
  <w:num w:numId="5">
    <w:abstractNumId w:val="17"/>
  </w:num>
  <w:num w:numId="6">
    <w:abstractNumId w:val="9"/>
  </w:num>
  <w:num w:numId="7">
    <w:abstractNumId w:val="5"/>
  </w:num>
  <w:num w:numId="8">
    <w:abstractNumId w:val="14"/>
  </w:num>
  <w:num w:numId="9">
    <w:abstractNumId w:val="12"/>
  </w:num>
  <w:num w:numId="10">
    <w:abstractNumId w:val="8"/>
  </w:num>
  <w:num w:numId="11">
    <w:abstractNumId w:val="3"/>
  </w:num>
  <w:num w:numId="12">
    <w:abstractNumId w:val="2"/>
  </w:num>
  <w:num w:numId="13">
    <w:abstractNumId w:val="11"/>
  </w:num>
  <w:num w:numId="14">
    <w:abstractNumId w:val="18"/>
  </w:num>
  <w:num w:numId="15">
    <w:abstractNumId w:val="19"/>
  </w:num>
  <w:num w:numId="16">
    <w:abstractNumId w:val="16"/>
  </w:num>
  <w:num w:numId="17">
    <w:abstractNumId w:val="7"/>
  </w:num>
  <w:num w:numId="18">
    <w:abstractNumId w:val="10"/>
  </w:num>
  <w:num w:numId="19">
    <w:abstractNumId w:val="21"/>
  </w:num>
  <w:num w:numId="20">
    <w:abstractNumId w:val="1"/>
  </w:num>
  <w:num w:numId="21">
    <w:abstractNumId w:val="20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943"/>
    <w:rsid w:val="00182232"/>
    <w:rsid w:val="001915A7"/>
    <w:rsid w:val="001C2AD3"/>
    <w:rsid w:val="002243E2"/>
    <w:rsid w:val="002421B8"/>
    <w:rsid w:val="00270D05"/>
    <w:rsid w:val="00387E63"/>
    <w:rsid w:val="003E7B2E"/>
    <w:rsid w:val="00515137"/>
    <w:rsid w:val="00A02E9A"/>
    <w:rsid w:val="00B0680F"/>
    <w:rsid w:val="00B94469"/>
    <w:rsid w:val="00BA25D2"/>
    <w:rsid w:val="00BB7943"/>
    <w:rsid w:val="00BC2F6F"/>
    <w:rsid w:val="00D9135A"/>
    <w:rsid w:val="00EB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943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7F70"/>
    <w:pPr>
      <w:ind w:left="720"/>
      <w:contextualSpacing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02E9A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BA25D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25D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943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7F70"/>
    <w:pPr>
      <w:ind w:left="720"/>
      <w:contextualSpacing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02E9A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BA25D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25D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2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834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7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7876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1942</Words>
  <Characters>11074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2012-04-04T06:09:00Z</dcterms:created>
  <dcterms:modified xsi:type="dcterms:W3CDTF">2012-04-04T06:09:00Z</dcterms:modified>
</cp:coreProperties>
</file>